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5D1C26">
      <w:pPr>
        <w:tabs>
          <w:tab w:val="left" w:pos="7513"/>
        </w:tabs>
        <w:snapToGrid w:val="0"/>
        <w:ind w:right="1224"/>
        <w:jc w:val="left"/>
        <w:rPr>
          <w:rFonts w:ascii="仿宋_GB2312" w:hAnsi="仿宋_GB2312" w:eastAsia="仿宋_GB2312" w:cs="仿宋_GB2312"/>
          <w:b/>
          <w:bCs/>
          <w:color w:val="000000"/>
          <w:kern w:val="0"/>
          <w:lang w:bidi="ar"/>
        </w:rPr>
      </w:pPr>
      <w:bookmarkStart w:id="0" w:name="_GoBack"/>
      <w:bookmarkEnd w:id="0"/>
    </w:p>
    <w:p w14:paraId="4B0DD025">
      <w:pPr>
        <w:tabs>
          <w:tab w:val="left" w:pos="7513"/>
        </w:tabs>
        <w:snapToGrid w:val="0"/>
        <w:ind w:right="1224"/>
        <w:jc w:val="left"/>
        <w:rPr>
          <w:rFonts w:ascii="仿宋_GB2312" w:hAnsi="仿宋_GB2312" w:eastAsia="仿宋_GB2312" w:cs="仿宋_GB2312"/>
          <w:b/>
          <w:bCs/>
          <w:color w:val="000000"/>
          <w:kern w:val="0"/>
          <w:lang w:bidi="ar"/>
        </w:rPr>
      </w:pPr>
    </w:p>
    <w:p w14:paraId="6EC74673">
      <w:pPr>
        <w:tabs>
          <w:tab w:val="left" w:pos="7513"/>
        </w:tabs>
        <w:snapToGrid w:val="0"/>
        <w:ind w:right="1224"/>
        <w:jc w:val="left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lang w:bidi="ar"/>
        </w:rPr>
        <w:t>采购清单：</w:t>
      </w:r>
    </w:p>
    <w:tbl>
      <w:tblPr>
        <w:tblStyle w:val="3"/>
        <w:tblW w:w="9351" w:type="dxa"/>
        <w:tblInd w:w="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1"/>
        <w:gridCol w:w="1258"/>
        <w:gridCol w:w="716"/>
        <w:gridCol w:w="559"/>
        <w:gridCol w:w="709"/>
        <w:gridCol w:w="425"/>
        <w:gridCol w:w="850"/>
        <w:gridCol w:w="2552"/>
        <w:gridCol w:w="1701"/>
      </w:tblGrid>
      <w:tr w14:paraId="3EFDCF2E">
        <w:trPr>
          <w:trHeight w:val="642" w:hRule="atLeast"/>
        </w:trPr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5F7DEA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2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6E4B4D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0"/>
                <w:szCs w:val="20"/>
              </w:rPr>
              <w:t>物料名称</w:t>
            </w:r>
          </w:p>
        </w:tc>
        <w:tc>
          <w:tcPr>
            <w:tcW w:w="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4BCC3F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0"/>
                <w:szCs w:val="20"/>
              </w:rPr>
              <w:t>规格型号</w:t>
            </w:r>
          </w:p>
        </w:tc>
        <w:tc>
          <w:tcPr>
            <w:tcW w:w="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E76FB9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0"/>
                <w:szCs w:val="20"/>
              </w:rPr>
              <w:t>单位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B5AFB9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0"/>
                <w:szCs w:val="20"/>
              </w:rPr>
              <w:t>预估采购数量</w:t>
            </w:r>
          </w:p>
        </w:tc>
        <w:tc>
          <w:tcPr>
            <w:tcW w:w="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2329CB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0"/>
                <w:szCs w:val="20"/>
              </w:rPr>
              <w:t>单价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072591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0"/>
                <w:szCs w:val="20"/>
              </w:rPr>
              <w:t>总价（元）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38F6D4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0"/>
                <w:szCs w:val="20"/>
              </w:rPr>
              <w:t>品牌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6203FA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 w:val="20"/>
                <w:szCs w:val="20"/>
              </w:rPr>
              <w:t>执行标准</w:t>
            </w:r>
          </w:p>
        </w:tc>
      </w:tr>
      <w:tr w14:paraId="33B5F005">
        <w:trPr>
          <w:trHeight w:val="499" w:hRule="atLeast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01DAEC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1</w:t>
            </w:r>
          </w:p>
        </w:tc>
        <w:tc>
          <w:tcPr>
            <w:tcW w:w="12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866F4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A022焊条</w:t>
            </w:r>
          </w:p>
        </w:tc>
        <w:tc>
          <w:tcPr>
            <w:tcW w:w="7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D2629A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Φ2.5</w:t>
            </w:r>
          </w:p>
        </w:tc>
        <w:tc>
          <w:tcPr>
            <w:tcW w:w="5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D7E1E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千克</w:t>
            </w:r>
          </w:p>
        </w:tc>
        <w:tc>
          <w:tcPr>
            <w:tcW w:w="7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7C2C61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80</w:t>
            </w:r>
          </w:p>
        </w:tc>
        <w:tc>
          <w:tcPr>
            <w:tcW w:w="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F32DF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　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0F603E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0</w:t>
            </w:r>
          </w:p>
        </w:tc>
        <w:tc>
          <w:tcPr>
            <w:tcW w:w="25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BEC16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北京金威/四川大西洋/哈焊/上海电力/昆山京雷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CDF5C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GB/T983-2012                 NB/T47018-2017</w:t>
            </w:r>
          </w:p>
        </w:tc>
      </w:tr>
      <w:tr w14:paraId="286C97B9">
        <w:trPr>
          <w:trHeight w:val="499" w:hRule="atLeast"/>
        </w:trPr>
        <w:tc>
          <w:tcPr>
            <w:tcW w:w="58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C5B280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2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DD72A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A022焊条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455C0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Φ3.2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A8B62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千克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31DFE9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160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78EB0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D9D3BF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9D301C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北京金威/四川大西洋/哈焊/上海电力/昆山京雷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4B8753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GB/T983-2012                 NB/T47018-2017</w:t>
            </w:r>
          </w:p>
        </w:tc>
      </w:tr>
      <w:tr w14:paraId="22DF7DDE">
        <w:trPr>
          <w:trHeight w:val="499" w:hRule="atLeast"/>
        </w:trPr>
        <w:tc>
          <w:tcPr>
            <w:tcW w:w="58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54E46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3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8CADE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A022焊条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AB6EA7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Φ4.0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C0EBDC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千克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5460A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500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CD5DD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525E0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ACAC2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北京金威/四川大西洋/哈焊/上海电力/昆山京雷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3150C9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GB/T983-2012                 NB/T47018-2017</w:t>
            </w:r>
          </w:p>
        </w:tc>
      </w:tr>
      <w:tr w14:paraId="0154AB03">
        <w:trPr>
          <w:trHeight w:val="499" w:hRule="atLeast"/>
        </w:trPr>
        <w:tc>
          <w:tcPr>
            <w:tcW w:w="58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EC61DF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4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739900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A022焊条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C191E7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Φ5.0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074353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千克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AEC376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300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D4688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D79FE2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D57B9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北京金威/四川大西洋/哈焊/上海电力/昆山京雷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B3E02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GB/T983-2012                 NB/T47018-2017</w:t>
            </w:r>
          </w:p>
        </w:tc>
      </w:tr>
      <w:tr w14:paraId="4AABEF83">
        <w:trPr>
          <w:trHeight w:val="499" w:hRule="atLeast"/>
        </w:trPr>
        <w:tc>
          <w:tcPr>
            <w:tcW w:w="58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313D2D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5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4ABD6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A042焊条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0F078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Φ3.2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604DF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千克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5B5EF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60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2139E9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7804D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1EFF4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北京金威/四川大西洋/哈焊/上海电力/昆山京雷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F1F49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GB/T983-2012                 NB/T47018-2017</w:t>
            </w:r>
          </w:p>
        </w:tc>
      </w:tr>
      <w:tr w14:paraId="5A042737">
        <w:trPr>
          <w:trHeight w:val="499" w:hRule="atLeast"/>
        </w:trPr>
        <w:tc>
          <w:tcPr>
            <w:tcW w:w="58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04570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6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4B327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A042焊条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9B45C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Φ4.0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A91B6B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千克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DA43A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60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1FC11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FFE73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17FA8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北京金威/四川大西洋/哈焊/上海电力/昆山京雷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B2FDD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GB/T983-2012                 NB/T47018-2017</w:t>
            </w:r>
          </w:p>
        </w:tc>
      </w:tr>
      <w:tr w14:paraId="6E28E5F1">
        <w:trPr>
          <w:trHeight w:val="499" w:hRule="atLeast"/>
        </w:trPr>
        <w:tc>
          <w:tcPr>
            <w:tcW w:w="58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61552D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7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D9B47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A102焊条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0ADD6B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Φ2.5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DD17A1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千克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E05972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200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D46214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34FD1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D9C164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北京金威/四川大西洋/哈焊/上海电力/昆山京雷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DD0992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GB/T983-2012                 NB/T47018-2017</w:t>
            </w:r>
          </w:p>
        </w:tc>
      </w:tr>
      <w:tr w14:paraId="05C27259">
        <w:trPr>
          <w:trHeight w:val="499" w:hRule="atLeast"/>
        </w:trPr>
        <w:tc>
          <w:tcPr>
            <w:tcW w:w="58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A4011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8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48AD35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A102焊条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9ACB5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Φ3.2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D38F85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千克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35AD24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400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03763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99ADBA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A8D76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北京金威/四川大西洋/哈焊/上海电力/昆山京雷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01E059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GB/T983-2012                 NB/T47018-2017</w:t>
            </w:r>
          </w:p>
        </w:tc>
      </w:tr>
      <w:tr w14:paraId="69F56E14">
        <w:trPr>
          <w:trHeight w:val="499" w:hRule="atLeast"/>
        </w:trPr>
        <w:tc>
          <w:tcPr>
            <w:tcW w:w="58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96EF1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9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1C646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A102焊条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F06A82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Φ4.0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32D976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千克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CD74B6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800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332B9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BDBD6C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8A662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北京金威/四川大西洋/哈焊/上海电力/昆山京雷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B3E8BF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GB/T983-2012                 NB/T47018-2017</w:t>
            </w:r>
          </w:p>
        </w:tc>
      </w:tr>
      <w:tr w14:paraId="44D44A3B">
        <w:trPr>
          <w:trHeight w:val="499" w:hRule="atLeast"/>
        </w:trPr>
        <w:tc>
          <w:tcPr>
            <w:tcW w:w="58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CEB6E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10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09F98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A102焊条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6772BF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Φ5.0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A9CBC6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千克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B4239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600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284FA3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3EC45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BD48E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北京金威/四川大西洋/哈焊/上海电力/昆山京雷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61BFC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GB/T983-2012                 NB/T47018-2017</w:t>
            </w:r>
          </w:p>
        </w:tc>
      </w:tr>
      <w:tr w14:paraId="5E7C1462">
        <w:trPr>
          <w:trHeight w:val="499" w:hRule="atLeast"/>
        </w:trPr>
        <w:tc>
          <w:tcPr>
            <w:tcW w:w="58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0A52F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11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DB732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A302焊条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A9B8B4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Φ3.2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1FAC6E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千克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26C609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160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82B72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7AF12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42CA4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北京金威/四川大西洋/哈焊/上海电力/昆山京雷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16705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GB/T983-2012                 NB/T47018-2017</w:t>
            </w:r>
          </w:p>
        </w:tc>
      </w:tr>
      <w:tr w14:paraId="35C3EFCD">
        <w:trPr>
          <w:trHeight w:val="499" w:hRule="atLeast"/>
        </w:trPr>
        <w:tc>
          <w:tcPr>
            <w:tcW w:w="58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26DC33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12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A803F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A302焊条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76C40E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Φ4.0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C3EC1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千克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03AA5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300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69F2F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5C6B5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4F8AD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北京金威/四川大西洋/哈焊/上海电力/昆山京雷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4E668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GB/T983-2012                 NB/T47018-2017</w:t>
            </w:r>
          </w:p>
        </w:tc>
      </w:tr>
      <w:tr w14:paraId="72C79E73">
        <w:trPr>
          <w:trHeight w:val="499" w:hRule="atLeast"/>
        </w:trPr>
        <w:tc>
          <w:tcPr>
            <w:tcW w:w="58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359EC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13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D9365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A302焊条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C494F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Φ5.0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151757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千克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D54EC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200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1FC649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6D5BB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24066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北京金威/四川大西洋/哈焊/上海电力/昆山京雷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D5E3F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GB/T983-2012                 NB/T47018-2017</w:t>
            </w:r>
          </w:p>
        </w:tc>
      </w:tr>
      <w:tr w14:paraId="1C0E112A">
        <w:trPr>
          <w:trHeight w:val="499" w:hRule="atLeast"/>
        </w:trPr>
        <w:tc>
          <w:tcPr>
            <w:tcW w:w="58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6A580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14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805ED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A312焊条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83AA0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Φ3.2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DEAAF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千克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411E41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60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328600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B4E12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ED87E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北京金威/四川大西洋/哈焊/上海电力/昆山京雷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41CFC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GB/T983-2012                 NB/T47018-2017</w:t>
            </w:r>
          </w:p>
        </w:tc>
      </w:tr>
      <w:tr w14:paraId="5988AFAA">
        <w:trPr>
          <w:trHeight w:val="499" w:hRule="atLeast"/>
        </w:trPr>
        <w:tc>
          <w:tcPr>
            <w:tcW w:w="58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B5486E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15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88B6F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A312焊条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A1B9B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Φ4.0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01F3EF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千克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7DD81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60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99B39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488D7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25D40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北京金威/四川大西洋/哈焊/上海电力/昆山京雷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801C1E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GB/T983-2012                 NB/T47018-2017</w:t>
            </w:r>
          </w:p>
        </w:tc>
      </w:tr>
      <w:tr w14:paraId="748D4150">
        <w:trPr>
          <w:trHeight w:val="499" w:hRule="atLeast"/>
        </w:trPr>
        <w:tc>
          <w:tcPr>
            <w:tcW w:w="25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2F2B2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送货地址：</w:t>
            </w:r>
          </w:p>
        </w:tc>
        <w:tc>
          <w:tcPr>
            <w:tcW w:w="679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B82C6E">
            <w:pPr>
              <w:widowControl/>
              <w:spacing w:line="220" w:lineRule="exact"/>
              <w:jc w:val="center"/>
              <w:rPr>
                <w:rFonts w:ascii="宋体" w:hAnsi="宋体" w:eastAsia="宋体" w:cs="Tahoma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kern w:val="0"/>
                <w:sz w:val="20"/>
                <w:szCs w:val="20"/>
              </w:rPr>
              <w:t>沈阳经济技术开发区沈西六东路29号或沈阳经济技术开发区昆明湖街8号或沈阳市内其他地点，具体地点以甲方要求为准。</w:t>
            </w:r>
          </w:p>
        </w:tc>
      </w:tr>
      <w:tr w14:paraId="0FFF71F6">
        <w:trPr>
          <w:trHeight w:val="499" w:hRule="atLeast"/>
        </w:trPr>
        <w:tc>
          <w:tcPr>
            <w:tcW w:w="25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095F63">
            <w:pPr>
              <w:widowControl/>
              <w:spacing w:line="220" w:lineRule="exact"/>
              <w:jc w:val="center"/>
              <w:rPr>
                <w:rFonts w:cs="Tahoma" w:asciiTheme="majorEastAsia" w:hAnsiTheme="majorEastAsia" w:eastAsiaTheme="majorEastAsia"/>
                <w:kern w:val="0"/>
                <w:sz w:val="20"/>
                <w:szCs w:val="20"/>
              </w:rPr>
            </w:pPr>
            <w:r>
              <w:rPr>
                <w:rFonts w:hint="eastAsia" w:cs="Tahoma" w:asciiTheme="majorEastAsia" w:hAnsiTheme="majorEastAsia" w:eastAsiaTheme="majorEastAsia"/>
                <w:color w:val="000000"/>
                <w:sz w:val="20"/>
                <w:szCs w:val="20"/>
              </w:rPr>
              <w:t>供  货  期：</w:t>
            </w:r>
          </w:p>
        </w:tc>
        <w:tc>
          <w:tcPr>
            <w:tcW w:w="679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D5CD6">
            <w:pPr>
              <w:widowControl/>
              <w:spacing w:line="220" w:lineRule="exact"/>
              <w:jc w:val="center"/>
              <w:rPr>
                <w:rFonts w:cs="Tahoma" w:asciiTheme="majorEastAsia" w:hAnsiTheme="majorEastAsia" w:eastAsiaTheme="majorEastAsia"/>
                <w:kern w:val="0"/>
                <w:sz w:val="20"/>
                <w:szCs w:val="20"/>
              </w:rPr>
            </w:pPr>
            <w:r>
              <w:rPr>
                <w:rFonts w:hint="eastAsia" w:cs="Tahoma" w:asciiTheme="majorEastAsia" w:hAnsiTheme="majorEastAsia" w:eastAsiaTheme="majorEastAsia"/>
                <w:color w:val="000000"/>
                <w:sz w:val="20"/>
                <w:szCs w:val="20"/>
              </w:rPr>
              <w:t>合同签订之日起365个日历日</w:t>
            </w:r>
          </w:p>
        </w:tc>
      </w:tr>
      <w:tr w14:paraId="60B33F32">
        <w:trPr>
          <w:trHeight w:val="499" w:hRule="atLeast"/>
        </w:trPr>
        <w:tc>
          <w:tcPr>
            <w:tcW w:w="25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EB3C19">
            <w:pPr>
              <w:widowControl/>
              <w:spacing w:line="220" w:lineRule="exact"/>
              <w:jc w:val="center"/>
              <w:rPr>
                <w:rFonts w:cs="Tahoma" w:asciiTheme="majorEastAsia" w:hAnsiTheme="majorEastAsia" w:eastAsiaTheme="majorEastAsia"/>
                <w:kern w:val="0"/>
                <w:sz w:val="20"/>
                <w:szCs w:val="20"/>
              </w:rPr>
            </w:pPr>
            <w:r>
              <w:rPr>
                <w:rFonts w:hint="eastAsia" w:cs="Tahoma" w:asciiTheme="majorEastAsia" w:hAnsiTheme="majorEastAsia" w:eastAsiaTheme="majorEastAsia"/>
                <w:color w:val="000000"/>
                <w:sz w:val="20"/>
                <w:szCs w:val="20"/>
              </w:rPr>
              <w:t>付款  方式：</w:t>
            </w:r>
          </w:p>
        </w:tc>
        <w:tc>
          <w:tcPr>
            <w:tcW w:w="679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8527D5">
            <w:pPr>
              <w:widowControl/>
              <w:spacing w:line="220" w:lineRule="exact"/>
              <w:jc w:val="left"/>
              <w:rPr>
                <w:rFonts w:cs="Tahoma" w:asciiTheme="majorEastAsia" w:hAnsiTheme="majorEastAsia" w:eastAsiaTheme="majorEastAsia"/>
                <w:color w:val="000000"/>
                <w:sz w:val="20"/>
                <w:szCs w:val="20"/>
              </w:rPr>
            </w:pPr>
            <w:r>
              <w:rPr>
                <w:rFonts w:hint="eastAsia" w:cs="Tahoma" w:asciiTheme="majorEastAsia" w:hAnsiTheme="majorEastAsia" w:eastAsiaTheme="majorEastAsia"/>
                <w:color w:val="000000"/>
                <w:sz w:val="20"/>
                <w:szCs w:val="20"/>
              </w:rPr>
              <w:t>1、合同签订后无预付款，合同履行期间内，乙方自接到备料清单之日起10日内将备料清单中全部标的物交付至甲方指定地点。每月汇总实际送量进行结算，甲方收到乙方开具实际结算全额(税率13%)增值税专用发票后，10日内甲方支付结算金额的100%。支付方式：不低于六个月银行承兑。</w:t>
            </w:r>
          </w:p>
          <w:p w14:paraId="176D8C7C">
            <w:pPr>
              <w:widowControl/>
              <w:spacing w:line="220" w:lineRule="exact"/>
              <w:jc w:val="left"/>
              <w:rPr>
                <w:rFonts w:cs="Tahoma" w:asciiTheme="majorEastAsia" w:hAnsiTheme="majorEastAsia" w:eastAsiaTheme="majorEastAsia"/>
                <w:kern w:val="0"/>
                <w:sz w:val="20"/>
                <w:szCs w:val="20"/>
              </w:rPr>
            </w:pPr>
            <w:r>
              <w:rPr>
                <w:rFonts w:hint="eastAsia" w:cs="Tahoma" w:asciiTheme="majorEastAsia" w:hAnsiTheme="majorEastAsia" w:eastAsiaTheme="majorEastAsia"/>
                <w:color w:val="000000"/>
                <w:sz w:val="20"/>
                <w:szCs w:val="20"/>
              </w:rPr>
              <w:t>2、质保期（从标的物经甲方验收合格之日起计算）为12个月。</w:t>
            </w:r>
          </w:p>
        </w:tc>
      </w:tr>
      <w:tr w14:paraId="5D9B536E">
        <w:trPr>
          <w:trHeight w:val="499" w:hRule="atLeast"/>
        </w:trPr>
        <w:tc>
          <w:tcPr>
            <w:tcW w:w="25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4DF59E">
            <w:pPr>
              <w:widowControl/>
              <w:spacing w:line="220" w:lineRule="exact"/>
              <w:jc w:val="center"/>
              <w:rPr>
                <w:rFonts w:cs="Tahoma" w:asciiTheme="majorEastAsia" w:hAnsiTheme="majorEastAsia" w:eastAsiaTheme="majorEastAsia"/>
                <w:kern w:val="0"/>
                <w:sz w:val="20"/>
                <w:szCs w:val="20"/>
              </w:rPr>
            </w:pPr>
            <w:r>
              <w:rPr>
                <w:rFonts w:hint="eastAsia" w:cs="Tahoma" w:asciiTheme="majorEastAsia" w:hAnsiTheme="majorEastAsia" w:eastAsiaTheme="majorEastAsia"/>
                <w:color w:val="000000"/>
                <w:sz w:val="20"/>
                <w:szCs w:val="20"/>
              </w:rPr>
              <w:t>承兑  比例：</w:t>
            </w:r>
          </w:p>
        </w:tc>
        <w:tc>
          <w:tcPr>
            <w:tcW w:w="679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D47BB9">
            <w:pPr>
              <w:widowControl/>
              <w:spacing w:line="220" w:lineRule="exact"/>
              <w:jc w:val="center"/>
              <w:rPr>
                <w:rFonts w:cs="Tahoma" w:asciiTheme="majorEastAsia" w:hAnsiTheme="majorEastAsia" w:eastAsiaTheme="majorEastAsia"/>
                <w:kern w:val="0"/>
                <w:sz w:val="20"/>
                <w:szCs w:val="20"/>
              </w:rPr>
            </w:pPr>
            <w:r>
              <w:rPr>
                <w:rFonts w:cs="Tahoma" w:asciiTheme="majorEastAsia" w:hAnsiTheme="majorEastAsia" w:eastAsiaTheme="majorEastAsia"/>
                <w:color w:val="000000"/>
                <w:sz w:val="20"/>
                <w:szCs w:val="20"/>
              </w:rPr>
              <w:t>100%</w:t>
            </w:r>
          </w:p>
        </w:tc>
      </w:tr>
      <w:tr w14:paraId="6D0F89F7">
        <w:trPr>
          <w:trHeight w:val="499" w:hRule="atLeast"/>
        </w:trPr>
        <w:tc>
          <w:tcPr>
            <w:tcW w:w="25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DCDC2B">
            <w:pPr>
              <w:widowControl/>
              <w:spacing w:line="220" w:lineRule="exact"/>
              <w:jc w:val="center"/>
              <w:rPr>
                <w:rFonts w:cs="Tahoma" w:asciiTheme="majorEastAsia" w:hAnsiTheme="majorEastAsia" w:eastAsiaTheme="majorEastAsia"/>
                <w:kern w:val="0"/>
                <w:sz w:val="20"/>
                <w:szCs w:val="20"/>
              </w:rPr>
            </w:pPr>
            <w:r>
              <w:rPr>
                <w:rFonts w:hint="eastAsia" w:cs="Tahoma" w:asciiTheme="majorEastAsia" w:hAnsiTheme="majorEastAsia" w:eastAsiaTheme="majorEastAsia"/>
                <w:color w:val="000000"/>
                <w:sz w:val="20"/>
                <w:szCs w:val="20"/>
              </w:rPr>
              <w:t>质保金比例：</w:t>
            </w:r>
          </w:p>
        </w:tc>
        <w:tc>
          <w:tcPr>
            <w:tcW w:w="679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F71C8F">
            <w:pPr>
              <w:widowControl/>
              <w:spacing w:line="220" w:lineRule="exact"/>
              <w:jc w:val="center"/>
              <w:rPr>
                <w:rFonts w:cs="Tahoma" w:asciiTheme="majorEastAsia" w:hAnsiTheme="majorEastAsia" w:eastAsiaTheme="majorEastAsia"/>
                <w:kern w:val="0"/>
                <w:sz w:val="20"/>
                <w:szCs w:val="20"/>
              </w:rPr>
            </w:pPr>
            <w:r>
              <w:rPr>
                <w:rFonts w:cs="Tahoma" w:asciiTheme="majorEastAsia" w:hAnsiTheme="majorEastAsia" w:eastAsiaTheme="majorEastAsia"/>
                <w:color w:val="000000"/>
                <w:sz w:val="20"/>
                <w:szCs w:val="20"/>
              </w:rPr>
              <w:t>0%</w:t>
            </w:r>
          </w:p>
        </w:tc>
      </w:tr>
      <w:tr w14:paraId="2AC91F5F">
        <w:trPr>
          <w:trHeight w:val="499" w:hRule="atLeast"/>
        </w:trPr>
        <w:tc>
          <w:tcPr>
            <w:tcW w:w="25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29CE22">
            <w:pPr>
              <w:widowControl/>
              <w:spacing w:line="220" w:lineRule="exact"/>
              <w:jc w:val="center"/>
              <w:rPr>
                <w:rFonts w:cs="Tahoma" w:asciiTheme="majorEastAsia" w:hAnsiTheme="majorEastAsia" w:eastAsiaTheme="majorEastAsia"/>
                <w:kern w:val="0"/>
                <w:sz w:val="20"/>
                <w:szCs w:val="20"/>
              </w:rPr>
            </w:pPr>
            <w:r>
              <w:rPr>
                <w:rFonts w:hint="eastAsia" w:cs="Tahoma" w:asciiTheme="majorEastAsia" w:hAnsiTheme="majorEastAsia" w:eastAsiaTheme="majorEastAsia"/>
                <w:color w:val="000000"/>
                <w:sz w:val="20"/>
                <w:szCs w:val="20"/>
              </w:rPr>
              <w:t>履约保证金：</w:t>
            </w:r>
          </w:p>
        </w:tc>
        <w:tc>
          <w:tcPr>
            <w:tcW w:w="679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5E543">
            <w:pPr>
              <w:widowControl/>
              <w:spacing w:line="220" w:lineRule="exact"/>
              <w:jc w:val="center"/>
              <w:rPr>
                <w:rFonts w:cs="Tahoma" w:asciiTheme="majorEastAsia" w:hAnsiTheme="majorEastAsia" w:eastAsiaTheme="majorEastAsia"/>
                <w:kern w:val="0"/>
                <w:sz w:val="20"/>
                <w:szCs w:val="20"/>
              </w:rPr>
            </w:pPr>
            <w:r>
              <w:rPr>
                <w:rFonts w:hint="eastAsia" w:cs="Tahoma" w:asciiTheme="majorEastAsia" w:hAnsiTheme="majorEastAsia" w:eastAsiaTheme="majorEastAsia"/>
                <w:color w:val="000000"/>
                <w:sz w:val="20"/>
                <w:szCs w:val="20"/>
              </w:rPr>
              <w:t>履约保证金（电汇）≥中标额</w:t>
            </w:r>
            <w:r>
              <w:rPr>
                <w:rFonts w:cs="Tahoma" w:asciiTheme="majorEastAsia" w:hAnsiTheme="majorEastAsia" w:eastAsiaTheme="majorEastAsia"/>
                <w:color w:val="000000"/>
                <w:sz w:val="20"/>
                <w:szCs w:val="20"/>
              </w:rPr>
              <w:t>÷12</w:t>
            </w:r>
            <w:r>
              <w:rPr>
                <w:rFonts w:hint="eastAsia" w:cs="Tahoma" w:asciiTheme="majorEastAsia" w:hAnsiTheme="majorEastAsia" w:eastAsiaTheme="majorEastAsia"/>
                <w:color w:val="000000"/>
                <w:sz w:val="20"/>
                <w:szCs w:val="20"/>
              </w:rPr>
              <w:t>个月</w:t>
            </w:r>
            <w:r>
              <w:rPr>
                <w:rFonts w:cs="Tahoma" w:asciiTheme="majorEastAsia" w:hAnsiTheme="majorEastAsia" w:eastAsiaTheme="majorEastAsia"/>
                <w:color w:val="000000"/>
                <w:sz w:val="20"/>
                <w:szCs w:val="20"/>
              </w:rPr>
              <w:t>×10%</w:t>
            </w:r>
            <w:r>
              <w:rPr>
                <w:rFonts w:hint="eastAsia" w:cs="Tahoma" w:asciiTheme="majorEastAsia" w:hAnsiTheme="majorEastAsia" w:eastAsiaTheme="majorEastAsia"/>
                <w:color w:val="000000"/>
                <w:sz w:val="20"/>
                <w:szCs w:val="20"/>
              </w:rPr>
              <w:t>取整收取</w:t>
            </w:r>
            <w:r>
              <w:rPr>
                <w:rFonts w:cs="Tahoma" w:asciiTheme="majorEastAsia" w:hAnsiTheme="majorEastAsia" w:eastAsiaTheme="majorEastAsia"/>
                <w:color w:val="000000"/>
                <w:sz w:val="20"/>
                <w:szCs w:val="20"/>
              </w:rPr>
              <w:t>(</w:t>
            </w:r>
            <w:r>
              <w:rPr>
                <w:rFonts w:hint="eastAsia" w:cs="Tahoma" w:asciiTheme="majorEastAsia" w:hAnsiTheme="majorEastAsia" w:eastAsiaTheme="majorEastAsia"/>
                <w:color w:val="000000"/>
                <w:sz w:val="20"/>
                <w:szCs w:val="20"/>
              </w:rPr>
              <w:t>精确到元</w:t>
            </w:r>
            <w:r>
              <w:rPr>
                <w:rFonts w:cs="Tahoma" w:asciiTheme="majorEastAsia" w:hAnsiTheme="majorEastAsia" w:eastAsiaTheme="majorEastAsia"/>
                <w:color w:val="000000"/>
                <w:sz w:val="20"/>
                <w:szCs w:val="20"/>
              </w:rPr>
              <w:t>)</w:t>
            </w:r>
            <w:r>
              <w:rPr>
                <w:rFonts w:hint="eastAsia" w:cs="Tahoma" w:asciiTheme="majorEastAsia" w:hAnsiTheme="majorEastAsia" w:eastAsiaTheme="majorEastAsia"/>
                <w:color w:val="000000"/>
                <w:sz w:val="20"/>
                <w:szCs w:val="20"/>
              </w:rPr>
              <w:t>。</w:t>
            </w:r>
          </w:p>
        </w:tc>
      </w:tr>
    </w:tbl>
    <w:p w14:paraId="42637B35">
      <w:pPr>
        <w:tabs>
          <w:tab w:val="left" w:pos="7513"/>
        </w:tabs>
        <w:snapToGrid w:val="0"/>
        <w:spacing w:line="560" w:lineRule="exact"/>
        <w:ind w:right="1224"/>
        <w:jc w:val="left"/>
        <w:rPr>
          <w:rFonts w:ascii="仿宋_GB2312" w:hAnsi="仿宋_GB2312" w:eastAsia="仿宋_GB2312" w:cs="仿宋_GB2312"/>
        </w:rPr>
      </w:pPr>
    </w:p>
    <w:sectPr>
      <w:pgSz w:w="11906" w:h="16838"/>
      <w:pgMar w:top="2098" w:right="1474" w:bottom="1701" w:left="1587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704020202090204"/>
    <w:charset w:val="00"/>
    <w:family w:val="swiss"/>
    <w:pitch w:val="default"/>
    <w:sig w:usb0="E0000AFF" w:usb1="00007843" w:usb2="00000001" w:usb3="00000000" w:csb0="400001BF" w:csb1="DFF70000"/>
  </w:font>
  <w:font w:name="小标宋">
    <w:altName w:val="方正小标宋简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黑体">
    <w:altName w:val="汉仪中黑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AFF" w:usb1="C000605B" w:usb2="00000029" w:usb3="00000000" w:csb0="200101FF" w:csb1="2028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c3NjVkNGNjMzZmNTQ4OTYzNzQxYzY4NjRjMzg4NWIifQ=="/>
  </w:docVars>
  <w:rsids>
    <w:rsidRoot w:val="7C377EF0"/>
    <w:rsid w:val="000A19E6"/>
    <w:rsid w:val="000B78A3"/>
    <w:rsid w:val="0026320D"/>
    <w:rsid w:val="00281585"/>
    <w:rsid w:val="002D185B"/>
    <w:rsid w:val="005975A9"/>
    <w:rsid w:val="00633252"/>
    <w:rsid w:val="00972BCD"/>
    <w:rsid w:val="00A7769E"/>
    <w:rsid w:val="00BF703E"/>
    <w:rsid w:val="00CC6B68"/>
    <w:rsid w:val="00D27AC6"/>
    <w:rsid w:val="00DB55E6"/>
    <w:rsid w:val="00FF36A1"/>
    <w:rsid w:val="04814D63"/>
    <w:rsid w:val="067D59FE"/>
    <w:rsid w:val="09EC7123"/>
    <w:rsid w:val="1025513D"/>
    <w:rsid w:val="110055C5"/>
    <w:rsid w:val="127A2A42"/>
    <w:rsid w:val="1441006B"/>
    <w:rsid w:val="146D5EFB"/>
    <w:rsid w:val="16D0666A"/>
    <w:rsid w:val="17104861"/>
    <w:rsid w:val="17782416"/>
    <w:rsid w:val="17D411F6"/>
    <w:rsid w:val="1EB4768C"/>
    <w:rsid w:val="208F2A51"/>
    <w:rsid w:val="237B69CA"/>
    <w:rsid w:val="252217F3"/>
    <w:rsid w:val="2C5600A5"/>
    <w:rsid w:val="2C9F5E1F"/>
    <w:rsid w:val="2E3D2F3A"/>
    <w:rsid w:val="2E89274A"/>
    <w:rsid w:val="3082583C"/>
    <w:rsid w:val="31A332A8"/>
    <w:rsid w:val="32544D0B"/>
    <w:rsid w:val="38BB7B3D"/>
    <w:rsid w:val="38E50942"/>
    <w:rsid w:val="460E049A"/>
    <w:rsid w:val="46154BD3"/>
    <w:rsid w:val="4957740E"/>
    <w:rsid w:val="4F073684"/>
    <w:rsid w:val="5035279E"/>
    <w:rsid w:val="51BF438F"/>
    <w:rsid w:val="570404F2"/>
    <w:rsid w:val="5761747E"/>
    <w:rsid w:val="59274C0F"/>
    <w:rsid w:val="5B7976B8"/>
    <w:rsid w:val="5D2C42B6"/>
    <w:rsid w:val="5ED34A76"/>
    <w:rsid w:val="64360854"/>
    <w:rsid w:val="6472739A"/>
    <w:rsid w:val="65646CE3"/>
    <w:rsid w:val="66974E96"/>
    <w:rsid w:val="68217D2F"/>
    <w:rsid w:val="6EE964AB"/>
    <w:rsid w:val="6EEB2493"/>
    <w:rsid w:val="78135766"/>
    <w:rsid w:val="7C377EF0"/>
    <w:rsid w:val="7D1312C2"/>
    <w:rsid w:val="7D7E62AB"/>
    <w:rsid w:val="7DA611D2"/>
    <w:rsid w:val="7EA67F14"/>
    <w:rsid w:val="FF3ED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Times New Roman" w:hAnsi="Times New Roman"/>
      <w:b/>
      <w:bCs/>
      <w:sz w:val="24"/>
      <w:szCs w:val="22"/>
      <w:lang w:val="zh-CN" w:eastAsia="zh-TW"/>
    </w:rPr>
  </w:style>
  <w:style w:type="paragraph" w:customStyle="1" w:styleId="5">
    <w:name w:val="表格文字"/>
    <w:basedOn w:val="1"/>
    <w:next w:val="2"/>
    <w:qFormat/>
    <w:uiPriority w:val="0"/>
    <w:pPr>
      <w:spacing w:before="25" w:after="25"/>
    </w:pPr>
    <w:rPr>
      <w:bCs/>
      <w:spacing w:val="10"/>
      <w:kern w:val="0"/>
      <w:sz w:val="24"/>
      <w:szCs w:val="20"/>
    </w:rPr>
  </w:style>
  <w:style w:type="character" w:customStyle="1" w:styleId="6">
    <w:name w:val="font81"/>
    <w:basedOn w:val="4"/>
    <w:uiPriority w:val="0"/>
    <w:rPr>
      <w:rFonts w:hint="default" w:ascii="Arial" w:hAnsi="Arial" w:cs="Arial"/>
      <w:color w:val="000000"/>
      <w:sz w:val="18"/>
      <w:szCs w:val="18"/>
      <w:u w:val="none"/>
    </w:rPr>
  </w:style>
  <w:style w:type="character" w:customStyle="1" w:styleId="7">
    <w:name w:val="font71"/>
    <w:basedOn w:val="4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8">
    <w:name w:val="font3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9">
    <w:name w:val="font41"/>
    <w:basedOn w:val="4"/>
    <w:uiPriority w:val="0"/>
    <w:rPr>
      <w:rFonts w:ascii="Arial" w:hAnsi="Arial" w:cs="Arial"/>
      <w:color w:val="000000"/>
      <w:sz w:val="24"/>
      <w:szCs w:val="24"/>
      <w:u w:val="none"/>
    </w:rPr>
  </w:style>
  <w:style w:type="character" w:customStyle="1" w:styleId="10">
    <w:name w:val="font21"/>
    <w:basedOn w:val="4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2</Pages>
  <Words>386</Words>
  <Characters>2201</Characters>
  <Lines>18</Lines>
  <Paragraphs>5</Paragraphs>
  <TotalTime>67</TotalTime>
  <ScaleCrop>false</ScaleCrop>
  <LinksUpToDate>false</LinksUpToDate>
  <CharactersWithSpaces>2582</CharactersWithSpaces>
  <Application>WPS Office_12.1.23540.23540_F1E327BC-269C-435d-A152-05C5408002CA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2020-11-12T14:27:00Z</dcterms:created>
  <dc:creator>葡萄</dc:creator>
  <cp:lastModifiedBy>王旭东北制药</cp:lastModifiedBy>
  <dcterms:modified xsi:type="dcterms:W3CDTF">2025-11-26T17:49:09Z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2052-12.1.23540.23540</vt:lpwstr>
  </property>
  <property fmtid="{D5CDD505-2E9C-101B-9397-08002B2CF9AE}" pid="3" name="ICV">
    <vt:lpwstr>5C04428897F640A7985E93E72F219DDC</vt:lpwstr>
  </property>
</Properties>
</file>